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40"/>
          <w:szCs w:val="40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40"/>
          <w:szCs w:val="40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40"/>
          <w:szCs w:val="40"/>
        </w:rPr>
      </w:pPr>
    </w:p>
    <w:p w:rsidR="00BB01E7" w:rsidRPr="00220623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40"/>
          <w:szCs w:val="40"/>
        </w:rPr>
      </w:pPr>
      <w:r>
        <w:rPr>
          <w:rStyle w:val="Emphasis"/>
          <w:rFonts w:ascii="Arial" w:hAnsi="Arial" w:cs="Arial"/>
          <w:b/>
          <w:bCs/>
          <w:i w:val="0"/>
          <w:iCs/>
          <w:sz w:val="40"/>
          <w:szCs w:val="40"/>
        </w:rPr>
        <w:t>HELSINKI, TURKU A POBALTSKÉ KLENOTY</w:t>
      </w: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  <w:t>9 – dňový zájazd</w:t>
      </w:r>
    </w:p>
    <w:p w:rsidR="00BB01E7" w:rsidRDefault="00BB01E7" w:rsidP="00087327">
      <w:pPr>
        <w:pStyle w:val="msonospacing0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i1027" type="#_x0000_t75" alt="VÃ½sledok vyhÄ¾adÃ¡vania obrÃ¡zkov pre dopyt helsinki" style="width:209.25pt;height:132.75pt;visibility:visible">
            <v:imagedata r:id="rId7" o:title=""/>
          </v:shape>
        </w:pict>
      </w:r>
      <w:r w:rsidRPr="0035091D">
        <w:rPr>
          <w:rStyle w:val="Emphasis"/>
          <w:rFonts w:ascii="Arial" w:hAnsi="Arial" w:cs="Arial"/>
          <w:b/>
          <w:noProof/>
          <w:sz w:val="28"/>
          <w:szCs w:val="28"/>
          <w:lang w:eastAsia="sk-SK"/>
        </w:rPr>
        <w:pict>
          <v:shape id="Obrázok 5" o:spid="_x0000_i1028" type="#_x0000_t75" style="width:206.25pt;height:137.25pt;visibility:visible">
            <v:imagedata r:id="rId8" o:title=""/>
          </v:shape>
        </w:pict>
      </w: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jc w:val="center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Pr="002E7E14" w:rsidRDefault="00BB01E7" w:rsidP="00087327">
      <w:pPr>
        <w:pStyle w:val="msonospacing0"/>
        <w:spacing w:line="276" w:lineRule="auto"/>
        <w:rPr>
          <w:rStyle w:val="Emphasis"/>
          <w:rFonts w:ascii="Arial" w:hAnsi="Arial" w:cs="Arial"/>
          <w:b/>
          <w:bCs/>
          <w:i w:val="0"/>
          <w:iCs/>
        </w:rPr>
      </w:pPr>
      <w:r w:rsidRPr="002E7E14">
        <w:rPr>
          <w:rStyle w:val="Emphasis"/>
          <w:rFonts w:ascii="Arial" w:hAnsi="Arial" w:cs="Arial"/>
          <w:b/>
          <w:bCs/>
          <w:i w:val="0"/>
          <w:iCs/>
        </w:rPr>
        <w:t>Program:</w:t>
      </w:r>
    </w:p>
    <w:p w:rsidR="00BB01E7" w:rsidRDefault="00BB01E7" w:rsidP="00087327">
      <w:pPr>
        <w:spacing w:line="276" w:lineRule="auto"/>
        <w:jc w:val="both"/>
        <w:rPr>
          <w:rStyle w:val="Emphasis"/>
          <w:rFonts w:ascii="Arial" w:hAnsi="Arial" w:cs="Arial"/>
          <w:bCs/>
          <w:i w:val="0"/>
          <w:iCs/>
        </w:rPr>
      </w:pPr>
    </w:p>
    <w:p w:rsidR="00BB01E7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Emphasis"/>
          <w:rFonts w:ascii="Arial" w:hAnsi="Arial" w:cs="Arial"/>
          <w:b/>
          <w:bCs/>
          <w:i w:val="0"/>
          <w:iCs/>
        </w:rPr>
      </w:pPr>
      <w:r w:rsidRPr="00AC7097">
        <w:rPr>
          <w:rStyle w:val="Emphasis"/>
          <w:rFonts w:ascii="Arial" w:hAnsi="Arial" w:cs="Arial"/>
          <w:b/>
          <w:bCs/>
          <w:i w:val="0"/>
          <w:iCs/>
        </w:rPr>
        <w:t>deň:</w:t>
      </w:r>
    </w:p>
    <w:p w:rsidR="00BB01E7" w:rsidRDefault="00BB01E7" w:rsidP="00087327">
      <w:pPr>
        <w:spacing w:line="276" w:lineRule="auto"/>
        <w:ind w:left="360"/>
        <w:jc w:val="both"/>
        <w:rPr>
          <w:rStyle w:val="Emphasis"/>
          <w:rFonts w:ascii="Arial" w:hAnsi="Arial" w:cs="Arial"/>
          <w:bCs/>
          <w:i w:val="0"/>
          <w:iCs/>
        </w:rPr>
      </w:pPr>
      <w:r>
        <w:rPr>
          <w:rStyle w:val="Emphasis"/>
          <w:rFonts w:ascii="Arial" w:hAnsi="Arial" w:cs="Arial"/>
          <w:bCs/>
          <w:i w:val="0"/>
          <w:iCs/>
        </w:rPr>
        <w:t xml:space="preserve">Transfer z Bratislavy na letisko vo Viedni. Odlet do Helsínk. Po prílete transfer do hotela, ubytovanie. Prehliadka morskej pevnosti Suomenlinna (UNESCO), ktorá je rozložená na 6 ostrovoch (doprava k pevnosti loďou – cca 15 min.). Návrat do hotela, večera.  </w:t>
      </w:r>
    </w:p>
    <w:p w:rsidR="00BB01E7" w:rsidRDefault="00BB01E7" w:rsidP="00087327">
      <w:pPr>
        <w:spacing w:line="276" w:lineRule="auto"/>
        <w:ind w:left="360"/>
        <w:jc w:val="both"/>
        <w:rPr>
          <w:rStyle w:val="Emphasis"/>
          <w:rFonts w:ascii="Arial" w:hAnsi="Arial" w:cs="Arial"/>
          <w:bCs/>
          <w:i w:val="0"/>
          <w:iCs/>
        </w:rPr>
      </w:pPr>
    </w:p>
    <w:p w:rsidR="00BB01E7" w:rsidRPr="001873CA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Emphasis"/>
          <w:rFonts w:ascii="Arial" w:hAnsi="Arial" w:cs="Arial"/>
          <w:b/>
          <w:bCs/>
          <w:i w:val="0"/>
          <w:iCs/>
        </w:rPr>
      </w:pPr>
      <w:r w:rsidRPr="001873CA">
        <w:rPr>
          <w:rStyle w:val="Emphasis"/>
          <w:rFonts w:ascii="Arial" w:hAnsi="Arial" w:cs="Arial"/>
          <w:b/>
          <w:bCs/>
          <w:i w:val="0"/>
          <w:iCs/>
        </w:rPr>
        <w:t>deň:</w:t>
      </w:r>
    </w:p>
    <w:p w:rsidR="00BB01E7" w:rsidRDefault="00BB01E7" w:rsidP="00087327">
      <w:pPr>
        <w:spacing w:line="276" w:lineRule="auto"/>
        <w:ind w:left="360"/>
        <w:jc w:val="both"/>
        <w:rPr>
          <w:rStyle w:val="Emphasis"/>
          <w:rFonts w:ascii="Arial" w:hAnsi="Arial" w:cs="Arial"/>
          <w:bCs/>
          <w:i w:val="0"/>
          <w:iCs/>
        </w:rPr>
      </w:pPr>
      <w:r>
        <w:rPr>
          <w:rStyle w:val="Emphasis"/>
          <w:rFonts w:ascii="Arial" w:hAnsi="Arial" w:cs="Arial"/>
          <w:bCs/>
          <w:i w:val="0"/>
          <w:iCs/>
        </w:rPr>
        <w:t xml:space="preserve">Po raňajkách pešia prehliadka mesta. Senátne námestie – jedinečný príklad neoklasicistickej architektúry (Katedrála, Vládny palác, Univerzita, Národná knižnica), Kostol Temppeliaukio (vytesaný priamo do skaly, katedrála Uspenski, hala Finlandia, Sibeliov monument, Prezidentský palác, Radnica, Parlament, Opera a Olympijský štadión. Ubytovanie, večera. </w:t>
      </w:r>
    </w:p>
    <w:p w:rsidR="00BB01E7" w:rsidRPr="00D95F30" w:rsidRDefault="00BB01E7" w:rsidP="00087327">
      <w:pPr>
        <w:spacing w:line="276" w:lineRule="auto"/>
        <w:ind w:left="360"/>
        <w:jc w:val="both"/>
        <w:rPr>
          <w:rStyle w:val="Emphasis"/>
          <w:rFonts w:ascii="Arial" w:hAnsi="Arial" w:cs="Arial"/>
          <w:bCs/>
          <w:i w:val="0"/>
          <w:iCs/>
        </w:rPr>
      </w:pPr>
    </w:p>
    <w:p w:rsidR="00BB01E7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deň:</w:t>
      </w:r>
    </w:p>
    <w:p w:rsidR="00BB01E7" w:rsidRPr="0056193D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raňajkách presun do najstaršieho a tretieho najväčšieho fínskeho mesta Turku, ktoré bolo až do roku 1812 hlavným mestom Fínska. Prehliadka mesta – katedrála, hlavné námestie, stredoveký hrad, univerzita. Návrat do Helsínk, ubytovanie, večera.</w:t>
      </w:r>
    </w:p>
    <w:p w:rsidR="00BB01E7" w:rsidRDefault="00BB01E7" w:rsidP="00087327">
      <w:pPr>
        <w:spacing w:line="276" w:lineRule="auto"/>
        <w:jc w:val="both"/>
        <w:rPr>
          <w:rFonts w:ascii="Arial" w:hAnsi="Arial" w:cs="Arial"/>
        </w:rPr>
      </w:pPr>
    </w:p>
    <w:p w:rsidR="00BB01E7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C7097">
        <w:rPr>
          <w:rFonts w:ascii="Arial" w:hAnsi="Arial" w:cs="Arial"/>
          <w:b/>
        </w:rPr>
        <w:t>deň: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raňajkách presun trajektom do hlavného mesta Estónska – Tallinu, mesta s 800-ročnou históriou. Prejdeme sa po ulici Dolná noha, ktorá spája starý a nový Tallin. Mesto ako jedno 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 mála zachovaných stredovekých miest v Európe (UNESCO). Uvidíme veže unikátneho zachovalého mestského opevnenia. Majú svoje miesta a svoje osudy: Brána Viru, Staré trhovisko a Radničné námestie s gotickou radnicou a lekárňou. Ubytovanie, večera.</w:t>
      </w:r>
    </w:p>
    <w:p w:rsidR="00BB01E7" w:rsidRPr="00901213" w:rsidRDefault="00BB01E7" w:rsidP="00087327">
      <w:pPr>
        <w:spacing w:line="276" w:lineRule="auto"/>
        <w:jc w:val="both"/>
        <w:rPr>
          <w:rFonts w:ascii="Arial" w:hAnsi="Arial" w:cs="Arial"/>
          <w:b/>
        </w:rPr>
      </w:pPr>
    </w:p>
    <w:p w:rsidR="00BB01E7" w:rsidRPr="0055254C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5254C">
        <w:rPr>
          <w:rFonts w:ascii="Arial" w:hAnsi="Arial" w:cs="Arial"/>
          <w:b/>
        </w:rPr>
        <w:t>deň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Raňajky. Prehliadka hradného návršia Toompea. Pokračujeme pozdĺž Fínskeho zálivu do najväčšieho a najstaršieho estónskeho národného parku – Lahemaa. Presunieme sa na hranice s Ruskou republikou, do mesta Narva. Pozrieme si pevnosť Narva, z ktorého sa nám naskytne pohľad na ruskú pevnosť Ivangorod na ruskej strane rieky. Ubytovanie, večera. 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Pr="00901213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01213">
        <w:rPr>
          <w:rFonts w:ascii="Arial" w:hAnsi="Arial" w:cs="Arial"/>
          <w:b/>
        </w:rPr>
        <w:t>deň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raňajkách sa presunieme do Kuremäe, k ženskému pravoslávnemu kláštoru. Je významným pútnickým miestom, ktoré si nedovolili zrušiť ani komunisti. Pokračujeme univerzitným mestom Tartu. Presun do susedného Lotyšska, ubytovanie a večera v Cesis, v blízkosti národného parku Gauja.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Pr="0055254C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5254C">
        <w:rPr>
          <w:rFonts w:ascii="Arial" w:hAnsi="Arial" w:cs="Arial"/>
          <w:b/>
        </w:rPr>
        <w:t xml:space="preserve">deň 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Raňajky. Pokračujeme do národného parku Gauja, kde uvidíme krásne prírodné scenérie. Zastavíme sa v mestečku Jekabpils a pozrieme si historické centrum. Pokračujeme do 2. najväčšieho lotyšského mesta Daugavpilis – prehliadka. Ubytovanie, večera.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</w:p>
    <w:p w:rsidR="00BB01E7" w:rsidRPr="00533B96" w:rsidRDefault="00BB01E7" w:rsidP="000873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533B96">
        <w:rPr>
          <w:rFonts w:ascii="Arial" w:hAnsi="Arial" w:cs="Arial"/>
          <w:b/>
        </w:rPr>
        <w:t>eň</w:t>
      </w:r>
    </w:p>
    <w:p w:rsidR="00BB01E7" w:rsidRDefault="00BB01E7" w:rsidP="0008732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raňajkách odchod do hlavného mesta Lotyšska, Rigy. Prehliadka stredovekého centra (UNESCO). Krásna gotická stavba – Rižský dóm, skupina historických domov, symbol mesta. Prejdeme sa po ulici Alberta. V 20-tych rokoch sa jej hovorilo ulica architektonickej hanby. Dnes sú budovy v secesnom slohu zapísané na listine UNESCO. Traja bratia a medzivojnový Pamätník slobody. Ubytovanie, večera. </w:t>
      </w:r>
    </w:p>
    <w:p w:rsidR="00BB01E7" w:rsidRPr="00551EB2" w:rsidRDefault="00BB01E7" w:rsidP="00087327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BB01E7" w:rsidRPr="00551EB2" w:rsidRDefault="00BB01E7" w:rsidP="000873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51EB2">
        <w:rPr>
          <w:rFonts w:ascii="Arial" w:hAnsi="Arial" w:cs="Arial"/>
          <w:b/>
        </w:rPr>
        <w:t>deň</w:t>
      </w:r>
    </w:p>
    <w:p w:rsidR="00BB01E7" w:rsidRDefault="00BB01E7" w:rsidP="00087327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Raňajky. Individuálny program. Transfer na letisko a odlet do Viedne, transfer do Bratislavy. </w:t>
      </w:r>
    </w:p>
    <w:p w:rsidR="00BB01E7" w:rsidRDefault="00BB01E7" w:rsidP="00087327">
      <w:pPr>
        <w:pStyle w:val="msonospacing0"/>
        <w:spacing w:line="276" w:lineRule="auto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spacing w:line="276" w:lineRule="auto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  <w:r w:rsidRPr="002E7E14"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  <w:t xml:space="preserve">Cena:  </w:t>
      </w:r>
      <w:r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  <w:t>1 505 Eur/osoba</w:t>
      </w:r>
    </w:p>
    <w:p w:rsidR="00BB01E7" w:rsidRDefault="00BB01E7" w:rsidP="00087327">
      <w:pPr>
        <w:pStyle w:val="msonospacing0"/>
        <w:spacing w:line="276" w:lineRule="auto"/>
        <w:rPr>
          <w:rStyle w:val="Emphasis"/>
          <w:rFonts w:ascii="Arial" w:hAnsi="Arial" w:cs="Arial"/>
          <w:b/>
          <w:bCs/>
          <w:i w:val="0"/>
          <w:iCs/>
          <w:sz w:val="28"/>
          <w:szCs w:val="28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  <w:r w:rsidRPr="00125CEE">
        <w:rPr>
          <w:rStyle w:val="Emphasis"/>
          <w:rFonts w:ascii="Arial" w:hAnsi="Arial" w:cs="Arial"/>
          <w:b/>
          <w:bCs/>
          <w:i w:val="0"/>
          <w:iCs/>
          <w:sz w:val="22"/>
          <w:szCs w:val="22"/>
        </w:rPr>
        <w:t xml:space="preserve">Cena zahŕňa: </w:t>
      </w:r>
      <w:r>
        <w:rPr>
          <w:rStyle w:val="Emphasis"/>
          <w:rFonts w:ascii="Arial" w:hAnsi="Arial" w:cs="Arial"/>
          <w:bCs/>
          <w:i w:val="0"/>
          <w:iCs/>
          <w:sz w:val="22"/>
          <w:szCs w:val="22"/>
        </w:rPr>
        <w:t>leteckú dopravu vrátane letiskových a bezpečnostných poplatkov na trase Viedeň – Helsinki, Riga – Viedeň, transfer Bratislava – letisko - Bratislava, 8 x ubytovanie s polpenziou v hoteloch , cestovné poistenie</w:t>
      </w: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Pr="0001777E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iCs/>
          <w:sz w:val="22"/>
          <w:szCs w:val="22"/>
        </w:rPr>
        <w:t xml:space="preserve">3*, trajekt Helsinki – Tallin, transfer v Helsinkách z letiska do hotela  a z hotela do prístavu, 1 – dňový výlet autobusom do Turku, autobusovú prepravu počas okruhu po Estónsku a Lotyšsku, sprievodcu CK SATUR. </w:t>
      </w:r>
    </w:p>
    <w:p w:rsidR="00BB01E7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  <w:r w:rsidRPr="00125CEE">
        <w:rPr>
          <w:rStyle w:val="Emphasis"/>
          <w:rFonts w:ascii="Arial" w:hAnsi="Arial" w:cs="Arial"/>
          <w:b/>
          <w:bCs/>
          <w:i w:val="0"/>
          <w:iCs/>
          <w:sz w:val="22"/>
          <w:szCs w:val="22"/>
        </w:rPr>
        <w:t>Cena nezahŕňa:</w:t>
      </w:r>
      <w:r>
        <w:rPr>
          <w:rStyle w:val="Emphasis"/>
          <w:rFonts w:ascii="Arial" w:hAnsi="Arial" w:cs="Arial"/>
          <w:bCs/>
          <w:i w:val="0"/>
          <w:iCs/>
          <w:sz w:val="22"/>
          <w:szCs w:val="22"/>
        </w:rPr>
        <w:t xml:space="preserve"> vstupy.</w:t>
      </w:r>
    </w:p>
    <w:p w:rsidR="00BB01E7" w:rsidRPr="00A877F5" w:rsidRDefault="00BB01E7" w:rsidP="00087327">
      <w:pPr>
        <w:pStyle w:val="msonospacing0"/>
        <w:spacing w:line="276" w:lineRule="auto"/>
        <w:jc w:val="both"/>
        <w:rPr>
          <w:rStyle w:val="Emphasis"/>
          <w:rFonts w:ascii="Arial" w:hAnsi="Arial" w:cs="Arial"/>
          <w:b/>
          <w:bCs/>
          <w:i w:val="0"/>
          <w:iCs/>
          <w:sz w:val="22"/>
          <w:szCs w:val="22"/>
        </w:rPr>
      </w:pPr>
      <w:r w:rsidRPr="00A877F5">
        <w:rPr>
          <w:rStyle w:val="Emphasis"/>
          <w:rFonts w:ascii="Arial" w:hAnsi="Arial" w:cs="Arial"/>
          <w:b/>
          <w:bCs/>
          <w:i w:val="0"/>
          <w:iCs/>
          <w:sz w:val="22"/>
          <w:szCs w:val="22"/>
        </w:rPr>
        <w:t>Poznámka:</w:t>
      </w:r>
    </w:p>
    <w:p w:rsidR="00BB01E7" w:rsidRDefault="00BB01E7" w:rsidP="00087327">
      <w:pPr>
        <w:pStyle w:val="msonospacing0"/>
        <w:numPr>
          <w:ilvl w:val="0"/>
          <w:numId w:val="2"/>
        </w:numPr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iCs/>
          <w:sz w:val="22"/>
          <w:szCs w:val="22"/>
        </w:rPr>
        <w:t>cena je kalkulovaná pri min. počte 20 platiacich osôb</w:t>
      </w:r>
      <w:bookmarkStart w:id="0" w:name="_GoBack"/>
      <w:bookmarkEnd w:id="0"/>
    </w:p>
    <w:p w:rsidR="00BB01E7" w:rsidRDefault="00BB01E7" w:rsidP="00087327">
      <w:pPr>
        <w:pStyle w:val="msonospacing0"/>
        <w:numPr>
          <w:ilvl w:val="0"/>
          <w:numId w:val="2"/>
        </w:numPr>
        <w:spacing w:line="276" w:lineRule="auto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iCs/>
          <w:sz w:val="22"/>
          <w:szCs w:val="22"/>
        </w:rPr>
        <w:t>cenová ponuka je garantovaná do 01.04.2019.</w:t>
      </w:r>
    </w:p>
    <w:p w:rsidR="00BB01E7" w:rsidRPr="00125CEE" w:rsidRDefault="00BB01E7" w:rsidP="00087327">
      <w:pPr>
        <w:pStyle w:val="msonospacing0"/>
        <w:spacing w:line="276" w:lineRule="auto"/>
        <w:ind w:left="720"/>
        <w:jc w:val="both"/>
        <w:rPr>
          <w:rStyle w:val="Emphasis"/>
          <w:rFonts w:ascii="Arial" w:hAnsi="Arial" w:cs="Arial"/>
          <w:bCs/>
          <w:i w:val="0"/>
          <w:iCs/>
          <w:sz w:val="22"/>
          <w:szCs w:val="22"/>
        </w:rPr>
      </w:pPr>
    </w:p>
    <w:p w:rsidR="00BB01E7" w:rsidRDefault="00BB01E7" w:rsidP="00087327">
      <w:pPr>
        <w:spacing w:line="276" w:lineRule="auto"/>
        <w:jc w:val="both"/>
      </w:pPr>
    </w:p>
    <w:p w:rsidR="00BB01E7" w:rsidRDefault="00BB01E7" w:rsidP="00087327">
      <w:pPr>
        <w:spacing w:line="276" w:lineRule="auto"/>
        <w:jc w:val="both"/>
      </w:pPr>
    </w:p>
    <w:p w:rsidR="00BB01E7" w:rsidRDefault="00BB01E7" w:rsidP="00087327">
      <w:pPr>
        <w:spacing w:line="276" w:lineRule="auto"/>
        <w:jc w:val="both"/>
      </w:pPr>
    </w:p>
    <w:p w:rsidR="00BB01E7" w:rsidRDefault="00BB01E7" w:rsidP="00087327">
      <w:pPr>
        <w:spacing w:line="276" w:lineRule="auto"/>
        <w:jc w:val="both"/>
      </w:pPr>
    </w:p>
    <w:p w:rsidR="00BB01E7" w:rsidRDefault="00BB01E7" w:rsidP="00087327">
      <w:pPr>
        <w:spacing w:line="276" w:lineRule="auto"/>
      </w:pPr>
    </w:p>
    <w:p w:rsidR="00BB01E7" w:rsidRDefault="00BB01E7" w:rsidP="00087327">
      <w:pPr>
        <w:spacing w:line="276" w:lineRule="auto"/>
      </w:pPr>
    </w:p>
    <w:p w:rsidR="00BB01E7" w:rsidRDefault="00BB01E7"/>
    <w:sectPr w:rsidR="00BB01E7" w:rsidSect="000A68CC">
      <w:headerReference w:type="default" r:id="rId9"/>
      <w:footerReference w:type="default" r:id="rId10"/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E7" w:rsidRDefault="00BB01E7" w:rsidP="00726E48">
      <w:r>
        <w:separator/>
      </w:r>
    </w:p>
  </w:endnote>
  <w:endnote w:type="continuationSeparator" w:id="0">
    <w:p w:rsidR="00BB01E7" w:rsidRDefault="00BB01E7" w:rsidP="0072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E7" w:rsidRPr="005741CA" w:rsidRDefault="00BB01E7" w:rsidP="0089600F">
    <w:pPr>
      <w:pStyle w:val="Footer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alt="logo s adresou" style="width:264.75pt;height:35.25pt;visibility:visible">
          <v:imagedata r:id="rId1" o:title=""/>
        </v:shape>
      </w:pict>
    </w:r>
  </w:p>
  <w:p w:rsidR="00BB01E7" w:rsidRPr="005741CA" w:rsidRDefault="00BB01E7" w:rsidP="00695B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E7" w:rsidRDefault="00BB01E7" w:rsidP="00726E48">
      <w:r>
        <w:separator/>
      </w:r>
    </w:p>
  </w:footnote>
  <w:footnote w:type="continuationSeparator" w:id="0">
    <w:p w:rsidR="00BB01E7" w:rsidRDefault="00BB01E7" w:rsidP="0072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E7" w:rsidRDefault="00BB01E7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margin-left:312pt;margin-top:-16.55pt;width:153.95pt;height:101.9pt;z-index:251660288;visibility:visible" filled="t">
          <v:imagedata r:id="rId1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59C"/>
    <w:multiLevelType w:val="hybridMultilevel"/>
    <w:tmpl w:val="C9E83DD8"/>
    <w:lvl w:ilvl="0" w:tplc="BEEC12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5EF"/>
    <w:multiLevelType w:val="hybridMultilevel"/>
    <w:tmpl w:val="A2D698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27"/>
    <w:rsid w:val="0001777E"/>
    <w:rsid w:val="00087327"/>
    <w:rsid w:val="000A68CC"/>
    <w:rsid w:val="00125CEE"/>
    <w:rsid w:val="0015711B"/>
    <w:rsid w:val="00171DAC"/>
    <w:rsid w:val="001873CA"/>
    <w:rsid w:val="001F3136"/>
    <w:rsid w:val="00220623"/>
    <w:rsid w:val="002279CA"/>
    <w:rsid w:val="002E7E14"/>
    <w:rsid w:val="0035091D"/>
    <w:rsid w:val="003620CE"/>
    <w:rsid w:val="00533B96"/>
    <w:rsid w:val="00551EB2"/>
    <w:rsid w:val="0055254C"/>
    <w:rsid w:val="0056193D"/>
    <w:rsid w:val="005741CA"/>
    <w:rsid w:val="00695BAB"/>
    <w:rsid w:val="00726E48"/>
    <w:rsid w:val="007D10BC"/>
    <w:rsid w:val="0089600F"/>
    <w:rsid w:val="00901213"/>
    <w:rsid w:val="009701DC"/>
    <w:rsid w:val="00A877F5"/>
    <w:rsid w:val="00AC7097"/>
    <w:rsid w:val="00B92A92"/>
    <w:rsid w:val="00BB01E7"/>
    <w:rsid w:val="00D14E0B"/>
    <w:rsid w:val="00D95F30"/>
    <w:rsid w:val="00DC76D3"/>
    <w:rsid w:val="00F72C00"/>
    <w:rsid w:val="00F8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7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32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873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327"/>
    <w:rPr>
      <w:rFonts w:ascii="Times New Roman" w:hAnsi="Times New Roman"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087327"/>
    <w:rPr>
      <w:rFonts w:cs="Times New Roman"/>
      <w:i/>
    </w:rPr>
  </w:style>
  <w:style w:type="paragraph" w:customStyle="1" w:styleId="msonospacing0">
    <w:name w:val="msonospacing"/>
    <w:basedOn w:val="Normal"/>
    <w:uiPriority w:val="99"/>
    <w:rsid w:val="00087327"/>
    <w:pPr>
      <w:suppressAutoHyphens w:val="0"/>
    </w:pPr>
  </w:style>
  <w:style w:type="paragraph" w:styleId="ListParagraph">
    <w:name w:val="List Paragraph"/>
    <w:basedOn w:val="Normal"/>
    <w:uiPriority w:val="99"/>
    <w:qFormat/>
    <w:rsid w:val="00087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7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32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HELSINKI, TURKU A POBALTSKÉ KLENOTY</dc:title>
  <dc:subject/>
  <dc:creator>Erika Razgyelova</dc:creator>
  <cp:keywords/>
  <dc:description/>
  <cp:lastModifiedBy>Kiselyova</cp:lastModifiedBy>
  <cp:revision>2</cp:revision>
  <dcterms:created xsi:type="dcterms:W3CDTF">2019-04-05T15:44:00Z</dcterms:created>
  <dcterms:modified xsi:type="dcterms:W3CDTF">2019-04-05T15:44:00Z</dcterms:modified>
</cp:coreProperties>
</file>